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Infrastructure</w:t>
      </w:r>
    </w:p>
    <w:p w:rsidR="00000000" w:rsidDel="00000000" w:rsidP="00000000" w:rsidRDefault="00000000" w:rsidRPr="00000000">
      <w:pPr>
        <w:contextualSpacing w:val="0"/>
        <w:jc w:val="center"/>
      </w:pPr>
      <w:bookmarkStart w:colFirst="0" w:colLast="0" w:name="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Unit Economics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Exercise: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36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Determine the Unit economic layers in your business. 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360" w:lineRule="auto"/>
        <w:ind w:left="72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Document them in a write up with supporting documentation.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headerReference r:id="rId5" w:type="default"/>
      <w:pgSz w:h="12240" w:w="15840"/>
      <w:pgMar w:bottom="720" w:top="1440" w:left="1170" w:right="117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680"/>
        <w:tab w:val="right" w:pos="9360"/>
      </w:tabs>
      <w:spacing w:after="0" w:before="180" w:line="240" w:lineRule="auto"/>
      <w:contextualSpacing w:val="0"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tabs>
        <w:tab w:val="center" w:pos="4680"/>
        <w:tab w:val="right" w:pos="9360"/>
      </w:tabs>
      <w:spacing w:after="0" w:before="180" w:line="240" w:lineRule="auto"/>
      <w:contextualSpacing w:val="0"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/Relationships>
</file>