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</w:t>
      </w:r>
    </w:p>
    <w:p w:rsidR="00000000" w:rsidDel="00000000" w:rsidP="00000000" w:rsidRDefault="00000000" w:rsidRPr="00000000">
      <w:pPr>
        <w:contextualSpacing w:val="0"/>
        <w:jc w:val="center"/>
      </w:pPr>
      <w:bookmarkStart w:colFirst="0" w:colLast="0" w:name="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Thoughts Feelings Actions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Document one Action Plan for the next month for issue resolution. Did Feelings or Thinking lead the Action Train?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pgSz w:h="12240" w:w="15840"/>
      <w:pgMar w:bottom="720" w:top="1440" w:left="1170" w:right="117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180" w:line="240" w:lineRule="auto"/>
      <w:contextualSpacing w:val="0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180" w:line="240" w:lineRule="auto"/>
      <w:contextualSpacing w:val="0"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