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sz w:val="28"/>
          <w:szCs w:val="28"/>
          <w:rtl w:val="0"/>
        </w:rPr>
        <w:t xml:space="preserve">L4L Academy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sz w:val="28"/>
          <w:szCs w:val="28"/>
          <w:rtl w:val="0"/>
        </w:rPr>
        <w:t xml:space="preserve">Category – Practice- Infrastructure - Finance and Accounting for Enterprise Leaders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Income Statement and Balance Sheet- Know Your Numbers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Enterprise Accounting- Why Should I Care?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b w:val="1"/>
          <w:sz w:val="28"/>
          <w:szCs w:val="28"/>
          <w:rtl w:val="0"/>
        </w:rPr>
        <w:t xml:space="preserve">Discussion Questions: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Describe what a balance sheet is.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Describe want an income statement is.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Why should you CARE?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